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53" w:rsidRPr="00B33B53" w:rsidRDefault="00B33B53" w:rsidP="00B33B53">
      <w:pPr>
        <w:pStyle w:val="a3"/>
        <w:shd w:val="clear" w:color="auto" w:fill="FFFFFF"/>
        <w:spacing w:before="120" w:beforeAutospacing="0" w:after="210" w:afterAutospacing="0"/>
        <w:jc w:val="both"/>
        <w:rPr>
          <w:rFonts w:ascii="Montserrat" w:hAnsi="Montserrat"/>
          <w:b/>
          <w:bCs/>
          <w:sz w:val="28"/>
          <w:szCs w:val="28"/>
        </w:rPr>
      </w:pPr>
      <w:bookmarkStart w:id="0" w:name="_GoBack"/>
      <w:r w:rsidRPr="00B33B53">
        <w:rPr>
          <w:rStyle w:val="a4"/>
          <w:sz w:val="28"/>
          <w:szCs w:val="28"/>
          <w:shd w:val="clear" w:color="auto" w:fill="FFFFFF"/>
        </w:rPr>
        <w:t>Ответственность за нарушение правил использования пиротехнических средств</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Фейерверки относятся к пиротехническим изделиям, и в соответствии с п. 13 Постановления Правительства Российской Федерации от 22.12.2009 № 1052 «Об утверждении требований пожарной безопасности при распространении и использовании пиротехнических изделий» их применение запрещается:</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 в помещениях, зданиях и сооружениях любого функционального назначения;</w:t>
      </w:r>
      <w:r w:rsidRPr="00B33B53">
        <w:rPr>
          <w:sz w:val="28"/>
          <w:szCs w:val="28"/>
          <w:shd w:val="clear" w:color="auto" w:fill="FFFFFF"/>
        </w:rPr>
        <w:br/>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 на крышах, балконах, лоджиях и выступающих частях фасадов зданий (сооружений);</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 на сценических площадках, стадионах и иных спортивных сооружениях;</w:t>
      </w:r>
      <w:r w:rsidRPr="00B33B53">
        <w:rPr>
          <w:sz w:val="28"/>
          <w:szCs w:val="28"/>
          <w:shd w:val="clear" w:color="auto" w:fill="FFFFFF"/>
        </w:rPr>
        <w:br/>
        <w:t>- во время проведения митингов, демонстраций, шествий и пикетирования;</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За нарушение правил запуска и эксплуатации фейерверков, законодателем предусмотрены различные виды ответственности, вплоть до уголовной.</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Так, статьей 1079 Гражданского кодекса Российской Федерации предусмотрена ответственность за вред, причиненный деятельностью, создающей повышенную опасность для окружающих.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(а фейерверк относится к данной категории), если не докажут, что вред возник вследствие непреодолимой силы или умысла потерпевшего. Размер возмещения вреда будет зависеть от размера причиненного ущерба.</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В соответствии со статьей 20.4. Кодекса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 в виде предупреждения или штрафа в размере до трех тысяч рублей, а в случае наступления последствий в виде возникновения пожара и уничтожения или повреждения чужого имущества, причинения легкого вреда здоровью человека либо вреда здоровью средней тяжести – в виде штрафа до пяти тысяч рублей.</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 xml:space="preserve">По данной статье протоколы об административных правонарушениях уполномочены составлять должностные лица территориальных </w:t>
      </w:r>
      <w:r w:rsidRPr="00B33B53">
        <w:rPr>
          <w:sz w:val="28"/>
          <w:szCs w:val="28"/>
          <w:shd w:val="clear" w:color="auto" w:fill="FFFFFF"/>
        </w:rPr>
        <w:lastRenderedPageBreak/>
        <w:t>подразделений федеральной противопожарной службы Российской Федерации.</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В случае, если нарушение требований пожарной безопасности, повлекло по неосторожности причинение тяжкого вреда здоровью человека или его смерть, виновное лицо подлежит ответственности по статье 219 Уголовного кодекса Российской Федерации. Максимальным наказанием за совершение данного преступления является лишение свободы на срок до семи лет.</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sz w:val="28"/>
          <w:szCs w:val="28"/>
          <w:shd w:val="clear" w:color="auto" w:fill="FFFFFF"/>
        </w:rPr>
        <w:t>За повреждение имущества в крупном размере путем неосторожного обращения с огнем или иным источником повышенной опасности законодателем предусмотрена уголовная ответственность по статье 168 Уголовного кодекса Российской Федерации. При этом максимальным наказанием является лишение свободы сроком до одного года.</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rStyle w:val="a4"/>
          <w:rFonts w:ascii="Calibri" w:hAnsi="Calibri" w:cs="Calibri"/>
          <w:sz w:val="28"/>
          <w:szCs w:val="28"/>
          <w:shd w:val="clear" w:color="auto" w:fill="FFFFFF"/>
        </w:rPr>
        <w:t> </w:t>
      </w:r>
    </w:p>
    <w:p w:rsidR="00B33B53" w:rsidRPr="00B33B53" w:rsidRDefault="00B33B53" w:rsidP="00B33B53">
      <w:pPr>
        <w:pStyle w:val="a3"/>
        <w:shd w:val="clear" w:color="auto" w:fill="FFFFFF"/>
        <w:spacing w:before="90" w:beforeAutospacing="0" w:after="210" w:afterAutospacing="0" w:line="329" w:lineRule="atLeast"/>
        <w:jc w:val="both"/>
        <w:rPr>
          <w:rFonts w:ascii="Montserrat" w:hAnsi="Montserrat"/>
          <w:sz w:val="28"/>
          <w:szCs w:val="28"/>
        </w:rPr>
      </w:pPr>
      <w:r w:rsidRPr="00B33B53">
        <w:rPr>
          <w:rStyle w:val="a4"/>
          <w:sz w:val="28"/>
          <w:szCs w:val="28"/>
          <w:shd w:val="clear" w:color="auto" w:fill="FFFFFF"/>
        </w:rPr>
        <w:t>Постановление Правительства РФ от 22 декабря 2009 г. N 1052 "Об утверждении требований пожарной безопасности при распространении и использовании пиротехнических изделий"</w:t>
      </w:r>
      <w:r w:rsidRPr="00B33B53">
        <w:rPr>
          <w:rFonts w:ascii="Calibri" w:hAnsi="Calibri" w:cs="Calibri"/>
          <w:sz w:val="28"/>
          <w:szCs w:val="28"/>
          <w:shd w:val="clear" w:color="auto" w:fill="FFFFFF"/>
        </w:rPr>
        <w:t>   </w:t>
      </w:r>
    </w:p>
    <w:bookmarkEnd w:id="0"/>
    <w:p w:rsidR="00855A16" w:rsidRPr="00B33B53" w:rsidRDefault="00855A16" w:rsidP="00B33B53">
      <w:pPr>
        <w:jc w:val="both"/>
        <w:rPr>
          <w:sz w:val="28"/>
          <w:szCs w:val="28"/>
        </w:rPr>
      </w:pPr>
    </w:p>
    <w:sectPr w:rsidR="00855A16" w:rsidRPr="00B33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7A"/>
    <w:rsid w:val="00855A16"/>
    <w:rsid w:val="00B33B53"/>
    <w:rsid w:val="00E4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6DAD-C092-498F-93BB-5A364D29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B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1728">
      <w:bodyDiv w:val="1"/>
      <w:marLeft w:val="0"/>
      <w:marRight w:val="0"/>
      <w:marTop w:val="0"/>
      <w:marBottom w:val="0"/>
      <w:divBdr>
        <w:top w:val="none" w:sz="0" w:space="0" w:color="auto"/>
        <w:left w:val="none" w:sz="0" w:space="0" w:color="auto"/>
        <w:bottom w:val="none" w:sz="0" w:space="0" w:color="auto"/>
        <w:right w:val="none" w:sz="0" w:space="0" w:color="auto"/>
      </w:divBdr>
      <w:divsChild>
        <w:div w:id="884025329">
          <w:marLeft w:val="0"/>
          <w:marRight w:val="0"/>
          <w:marTop w:val="0"/>
          <w:marBottom w:val="0"/>
          <w:divBdr>
            <w:top w:val="none" w:sz="0" w:space="0" w:color="auto"/>
            <w:left w:val="none" w:sz="0" w:space="0" w:color="auto"/>
            <w:bottom w:val="none" w:sz="0" w:space="0" w:color="auto"/>
            <w:right w:val="none" w:sz="0" w:space="0" w:color="auto"/>
          </w:divBdr>
        </w:div>
        <w:div w:id="148855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2</cp:revision>
  <dcterms:created xsi:type="dcterms:W3CDTF">2024-01-09T10:57:00Z</dcterms:created>
  <dcterms:modified xsi:type="dcterms:W3CDTF">2024-01-09T10:57:00Z</dcterms:modified>
</cp:coreProperties>
</file>