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EF" w:rsidRPr="009A57EF" w:rsidRDefault="009A57EF" w:rsidP="009A57EF">
      <w:pPr>
        <w:pStyle w:val="a3"/>
        <w:shd w:val="clear" w:color="auto" w:fill="FFFFFF"/>
        <w:jc w:val="both"/>
      </w:pPr>
      <w:bookmarkStart w:id="0" w:name="_GoBack"/>
      <w:r w:rsidRPr="009A57EF">
        <w:rPr>
          <w:shd w:val="clear" w:color="auto" w:fill="EAEAFF"/>
        </w:rPr>
        <w:t>О сроках, местах и порядке информирования о результатах ГИА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rPr>
          <w:rStyle w:val="a4"/>
        </w:rPr>
        <w:t>1. Ознакомление с результатами ГИА-9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Обработка и проверка экзаменационных работ участников ГИА-9 завершается в следующие сроки: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- по экзаменам, проведенным в основной период проведения ГИА, – не позднее 10 календарных дней.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  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rPr>
          <w:rStyle w:val="a4"/>
        </w:rPr>
        <w:t>2. Ознакомление с результатами ГИА-11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 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lastRenderedPageBreak/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ЕГЭ по математике базового уровня – не позднее трех календарных дней после проведения экзамена;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ЕГЭ и ГВЭ по русскому языку – не позднее шести календарных дней после проведения экзамена;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На федеральном уровне обработка и проверка экзаменационных работ занимает не более 5 рабочих дней.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9A57EF" w:rsidRPr="009A57EF" w:rsidRDefault="009A57EF" w:rsidP="009A57EF">
      <w:pPr>
        <w:pStyle w:val="a3"/>
        <w:shd w:val="clear" w:color="auto" w:fill="FFFFFF"/>
        <w:jc w:val="both"/>
      </w:pPr>
      <w:r w:rsidRPr="009A57EF"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</w:t>
      </w:r>
      <w:r w:rsidRPr="009A57EF">
        <w:lastRenderedPageBreak/>
        <w:t xml:space="preserve">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 w:rsidRPr="009A57EF">
        <w:t>Рособрнадзора</w:t>
      </w:r>
      <w:proofErr w:type="spellEnd"/>
      <w:r w:rsidRPr="009A57EF">
        <w:t xml:space="preserve"> (</w:t>
      </w:r>
      <w:hyperlink r:id="rId4" w:history="1">
        <w:r w:rsidRPr="009A57EF">
          <w:rPr>
            <w:rStyle w:val="a5"/>
            <w:color w:val="auto"/>
          </w:rPr>
          <w:t>https://checkege.rustest.ru/</w:t>
        </w:r>
      </w:hyperlink>
      <w:r w:rsidRPr="009A57EF">
        <w:t xml:space="preserve">), а так же на портале </w:t>
      </w:r>
      <w:proofErr w:type="spellStart"/>
      <w:r w:rsidRPr="009A57EF">
        <w:t>Госуслуг</w:t>
      </w:r>
      <w:proofErr w:type="spellEnd"/>
      <w:r w:rsidRPr="009A57EF">
        <w:t>.</w:t>
      </w:r>
    </w:p>
    <w:bookmarkEnd w:id="0"/>
    <w:p w:rsidR="000D3795" w:rsidRPr="009A57EF" w:rsidRDefault="000D3795">
      <w:pPr>
        <w:rPr>
          <w:rFonts w:ascii="Times New Roman" w:hAnsi="Times New Roman" w:cs="Times New Roman"/>
          <w:sz w:val="24"/>
          <w:szCs w:val="24"/>
        </w:rPr>
      </w:pPr>
    </w:p>
    <w:sectPr w:rsidR="000D3795" w:rsidRPr="009A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F"/>
    <w:rsid w:val="000D3795"/>
    <w:rsid w:val="009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89E6"/>
  <w15:chartTrackingRefBased/>
  <w15:docId w15:val="{9E6B6B40-65A6-43C1-89D8-CAC2C738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7EF"/>
    <w:rPr>
      <w:b/>
      <w:bCs/>
    </w:rPr>
  </w:style>
  <w:style w:type="character" w:styleId="a5">
    <w:name w:val="Hyperlink"/>
    <w:basedOn w:val="a0"/>
    <w:uiPriority w:val="99"/>
    <w:semiHidden/>
    <w:unhideWhenUsed/>
    <w:rsid w:val="009A5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2025-02-19T10:10:00Z</dcterms:created>
  <dcterms:modified xsi:type="dcterms:W3CDTF">2025-02-19T10:11:00Z</dcterms:modified>
</cp:coreProperties>
</file>